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DD" w:rsidRDefault="00BD7252" w:rsidP="00BD7252">
      <w:r>
        <w:rPr>
          <w:rFonts w:ascii="Arial" w:hAnsi="Arial" w:cs="Arial"/>
          <w:color w:val="333333"/>
          <w:sz w:val="17"/>
          <w:szCs w:val="17"/>
          <w:shd w:val="clear" w:color="auto" w:fill="FFFFFF"/>
        </w:rPr>
        <w:t xml:space="preserve">Вопрос: О внесении в ЕГРИП сведений о кодах ОКВЭД; о </w:t>
      </w:r>
      <w:proofErr w:type="spellStart"/>
      <w:r>
        <w:rPr>
          <w:rFonts w:ascii="Arial" w:hAnsi="Arial" w:cs="Arial"/>
          <w:color w:val="333333"/>
          <w:sz w:val="17"/>
          <w:szCs w:val="17"/>
          <w:shd w:val="clear" w:color="auto" w:fill="FFFFFF"/>
        </w:rPr>
        <w:t>госрегистрации</w:t>
      </w:r>
      <w:proofErr w:type="spellEnd"/>
      <w:r>
        <w:rPr>
          <w:rFonts w:ascii="Arial" w:hAnsi="Arial" w:cs="Arial"/>
          <w:color w:val="333333"/>
          <w:sz w:val="17"/>
          <w:szCs w:val="17"/>
          <w:shd w:val="clear" w:color="auto" w:fill="FFFFFF"/>
        </w:rPr>
        <w:t xml:space="preserve"> при прекращении деятельности ИП; о постановке на учет </w:t>
      </w:r>
      <w:proofErr w:type="spellStart"/>
      <w:r>
        <w:rPr>
          <w:rFonts w:ascii="Arial" w:hAnsi="Arial" w:cs="Arial"/>
          <w:color w:val="333333"/>
          <w:sz w:val="17"/>
          <w:szCs w:val="17"/>
          <w:shd w:val="clear" w:color="auto" w:fill="FFFFFF"/>
        </w:rPr>
        <w:t>физлица</w:t>
      </w:r>
      <w:proofErr w:type="spellEnd"/>
      <w:r>
        <w:rPr>
          <w:rFonts w:ascii="Arial" w:hAnsi="Arial" w:cs="Arial"/>
          <w:color w:val="333333"/>
          <w:sz w:val="17"/>
          <w:szCs w:val="17"/>
          <w:shd w:val="clear" w:color="auto" w:fill="FFFFFF"/>
        </w:rPr>
        <w:t xml:space="preserve"> в качестве ИП и оценщика, уплате им НДФЛ и страховых взносов.</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t>Ответ:</w:t>
      </w:r>
      <w:r>
        <w:rPr>
          <w:rFonts w:ascii="Arial" w:hAnsi="Arial" w:cs="Arial"/>
          <w:color w:val="333333"/>
          <w:sz w:val="17"/>
          <w:szCs w:val="17"/>
        </w:rPr>
        <w:br/>
      </w:r>
      <w:r>
        <w:rPr>
          <w:rFonts w:ascii="Arial" w:hAnsi="Arial" w:cs="Arial"/>
          <w:color w:val="333333"/>
          <w:sz w:val="17"/>
          <w:szCs w:val="17"/>
          <w:shd w:val="clear" w:color="auto" w:fill="FFFFFF"/>
        </w:rPr>
        <w:t>МИНИСТЕРСТВО ФИНАНСОВ РОССИЙСКОЙ ФЕДЕРАЦИИ</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t>ФЕДЕРАЛЬНАЯ НАЛОГОВАЯ СЛУЖБА</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t>ПИСЬМО</w:t>
      </w:r>
      <w:r>
        <w:rPr>
          <w:rFonts w:ascii="Arial" w:hAnsi="Arial" w:cs="Arial"/>
          <w:color w:val="333333"/>
          <w:sz w:val="17"/>
          <w:szCs w:val="17"/>
        </w:rPr>
        <w:br/>
      </w:r>
      <w:r>
        <w:rPr>
          <w:rFonts w:ascii="Arial" w:hAnsi="Arial" w:cs="Arial"/>
          <w:color w:val="333333"/>
          <w:sz w:val="17"/>
          <w:szCs w:val="17"/>
          <w:shd w:val="clear" w:color="auto" w:fill="FFFFFF"/>
        </w:rPr>
        <w:t>от 13 августа 2020 г. N КВ-4-14/13052@</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t xml:space="preserve">Федеральная налоговая служба, рассмотрев обращение </w:t>
      </w:r>
      <w:proofErr w:type="spellStart"/>
      <w:r>
        <w:rPr>
          <w:rFonts w:ascii="Arial" w:hAnsi="Arial" w:cs="Arial"/>
          <w:color w:val="333333"/>
          <w:sz w:val="17"/>
          <w:szCs w:val="17"/>
          <w:shd w:val="clear" w:color="auto" w:fill="FFFFFF"/>
        </w:rPr>
        <w:t>саморегулируемой</w:t>
      </w:r>
      <w:proofErr w:type="spellEnd"/>
      <w:r>
        <w:rPr>
          <w:rFonts w:ascii="Arial" w:hAnsi="Arial" w:cs="Arial"/>
          <w:color w:val="333333"/>
          <w:sz w:val="17"/>
          <w:szCs w:val="17"/>
          <w:shd w:val="clear" w:color="auto" w:fill="FFFFFF"/>
        </w:rPr>
        <w:t xml:space="preserve"> организации от 06.07.2020, в части вопросов, относящихся к компетенции ФНС России, сообщает следующее.</w:t>
      </w:r>
      <w:r>
        <w:rPr>
          <w:rFonts w:ascii="Arial" w:hAnsi="Arial" w:cs="Arial"/>
          <w:color w:val="333333"/>
          <w:sz w:val="17"/>
          <w:szCs w:val="17"/>
        </w:rPr>
        <w:br/>
      </w:r>
      <w:proofErr w:type="gramStart"/>
      <w:r>
        <w:rPr>
          <w:rFonts w:ascii="Arial" w:hAnsi="Arial" w:cs="Arial"/>
          <w:color w:val="333333"/>
          <w:sz w:val="17"/>
          <w:szCs w:val="17"/>
          <w:shd w:val="clear" w:color="auto" w:fill="FFFFFF"/>
        </w:rPr>
        <w:t>По вопросам 1 и 2</w:t>
      </w:r>
      <w:r>
        <w:rPr>
          <w:rFonts w:ascii="Arial" w:hAnsi="Arial" w:cs="Arial"/>
          <w:color w:val="333333"/>
          <w:sz w:val="17"/>
          <w:szCs w:val="17"/>
        </w:rPr>
        <w:br/>
      </w:r>
      <w:r>
        <w:rPr>
          <w:rFonts w:ascii="Arial" w:hAnsi="Arial" w:cs="Arial"/>
          <w:color w:val="333333"/>
          <w:sz w:val="17"/>
          <w:szCs w:val="17"/>
          <w:shd w:val="clear" w:color="auto" w:fill="FFFFFF"/>
        </w:rPr>
        <w:t>Согласно подпункту "о" пункта 2 статьи 5 Федерального закона от 08.08.2001 N 129-ФЗ "О государственной регистрации юридических лиц и индивидуальных предпринимателей" в Едином государственном реестре индивидуальных предпринимателей содержатся коды по Общероссийскому классификатору видов экономической деятельности (ОКВЭД), которые вносятся в названный реестр регистрирующим органом в соответствии со сведениями, указанными заявителем при государственной регистрации в заявлении о</w:t>
      </w:r>
      <w:proofErr w:type="gramEnd"/>
      <w:r>
        <w:rPr>
          <w:rFonts w:ascii="Arial" w:hAnsi="Arial" w:cs="Arial"/>
          <w:color w:val="333333"/>
          <w:sz w:val="17"/>
          <w:szCs w:val="17"/>
          <w:shd w:val="clear" w:color="auto" w:fill="FFFFFF"/>
        </w:rPr>
        <w:t xml:space="preserve"> государственной регистрации.</w:t>
      </w:r>
      <w:r>
        <w:rPr>
          <w:rFonts w:ascii="Arial" w:hAnsi="Arial" w:cs="Arial"/>
          <w:color w:val="333333"/>
          <w:sz w:val="17"/>
          <w:szCs w:val="17"/>
        </w:rPr>
        <w:br/>
      </w:r>
      <w:r>
        <w:rPr>
          <w:rFonts w:ascii="Arial" w:hAnsi="Arial" w:cs="Arial"/>
          <w:color w:val="333333"/>
          <w:sz w:val="17"/>
          <w:szCs w:val="17"/>
          <w:shd w:val="clear" w:color="auto" w:fill="FFFFFF"/>
        </w:rPr>
        <w:t>При этом в соответствии с Правилами разработки, ведения, изменения и применения общероссийских классификаторов технико-экономической и социальной информации, утвержденными постановлением Правительства Российской Федерации от 07.06.2019 N 733 "Об общероссийских классификаторах технико-экономической и социальной информации", коды по ОКВЭД определяются хозяйствующими субъектами самостоятельно.</w:t>
      </w:r>
      <w:r>
        <w:rPr>
          <w:rFonts w:ascii="Arial" w:hAnsi="Arial" w:cs="Arial"/>
          <w:color w:val="333333"/>
          <w:sz w:val="17"/>
          <w:szCs w:val="17"/>
        </w:rPr>
        <w:br/>
      </w:r>
      <w:r>
        <w:rPr>
          <w:rFonts w:ascii="Arial" w:hAnsi="Arial" w:cs="Arial"/>
          <w:color w:val="333333"/>
          <w:sz w:val="17"/>
          <w:szCs w:val="17"/>
          <w:shd w:val="clear" w:color="auto" w:fill="FFFFFF"/>
        </w:rPr>
        <w:t>По вопросу 3</w:t>
      </w:r>
      <w:proofErr w:type="gramStart"/>
      <w:r>
        <w:rPr>
          <w:rFonts w:ascii="Arial" w:hAnsi="Arial" w:cs="Arial"/>
          <w:color w:val="333333"/>
          <w:sz w:val="17"/>
          <w:szCs w:val="17"/>
        </w:rPr>
        <w:br/>
      </w:r>
      <w:r>
        <w:rPr>
          <w:rFonts w:ascii="Arial" w:hAnsi="Arial" w:cs="Arial"/>
          <w:color w:val="333333"/>
          <w:sz w:val="17"/>
          <w:szCs w:val="17"/>
          <w:shd w:val="clear" w:color="auto" w:fill="FFFFFF"/>
        </w:rPr>
        <w:t>Н</w:t>
      </w:r>
      <w:proofErr w:type="gramEnd"/>
      <w:r>
        <w:rPr>
          <w:rFonts w:ascii="Arial" w:hAnsi="Arial" w:cs="Arial"/>
          <w:color w:val="333333"/>
          <w:sz w:val="17"/>
          <w:szCs w:val="17"/>
          <w:shd w:val="clear" w:color="auto" w:fill="FFFFFF"/>
        </w:rPr>
        <w:t>а основании пункта 1 статьи 22.3 Федерального закона от 08.08.2001 N 129-ФЗ "О государственной регистрации юридических лиц и индивидуальных предпринимателей" государственная регистрация при прекращении физическим лицом деятельности в качестве индивидуального предпринимателя может быть осуществлена в связи с принятием им решения о прекращении данной деятельности.</w:t>
      </w:r>
      <w:r>
        <w:rPr>
          <w:rFonts w:ascii="Arial" w:hAnsi="Arial" w:cs="Arial"/>
          <w:color w:val="333333"/>
          <w:sz w:val="17"/>
          <w:szCs w:val="17"/>
        </w:rPr>
        <w:br/>
      </w:r>
      <w:r>
        <w:rPr>
          <w:rFonts w:ascii="Arial" w:hAnsi="Arial" w:cs="Arial"/>
          <w:color w:val="333333"/>
          <w:sz w:val="17"/>
          <w:szCs w:val="17"/>
          <w:shd w:val="clear" w:color="auto" w:fill="FFFFFF"/>
        </w:rPr>
        <w:t>По вопросу 4</w:t>
      </w:r>
      <w:r>
        <w:rPr>
          <w:rFonts w:ascii="Arial" w:hAnsi="Arial" w:cs="Arial"/>
          <w:color w:val="333333"/>
          <w:sz w:val="17"/>
          <w:szCs w:val="17"/>
        </w:rPr>
        <w:br/>
      </w:r>
      <w:r>
        <w:rPr>
          <w:rFonts w:ascii="Arial" w:hAnsi="Arial" w:cs="Arial"/>
          <w:color w:val="333333"/>
          <w:sz w:val="17"/>
          <w:szCs w:val="17"/>
          <w:shd w:val="clear" w:color="auto" w:fill="FFFFFF"/>
        </w:rPr>
        <w:t>Согласно пункту 3 статьи 83 Налогового кодекса Российской Федерации (далее - Кодекс) постановка на учет в налоговых органах индивидуального предпринимателя по месту его жительства осуществляется на основании сведений, содержащихся в Едином государственном реестре индивидуальных предпринимателей.</w:t>
      </w:r>
      <w:r>
        <w:rPr>
          <w:rFonts w:ascii="Arial" w:hAnsi="Arial" w:cs="Arial"/>
          <w:color w:val="333333"/>
          <w:sz w:val="17"/>
          <w:szCs w:val="17"/>
        </w:rPr>
        <w:br/>
      </w:r>
      <w:r>
        <w:rPr>
          <w:rFonts w:ascii="Arial" w:hAnsi="Arial" w:cs="Arial"/>
          <w:color w:val="333333"/>
          <w:sz w:val="17"/>
          <w:szCs w:val="17"/>
          <w:shd w:val="clear" w:color="auto" w:fill="FFFFFF"/>
        </w:rPr>
        <w:t>В соответствии с пунктом 6 статьи 83 Кодекса постановка на учет оценщика, занимающегося частной практикой, осуществляется налоговым органом по месту его жительства на основании сведений, сообщаемых в соответствии с пунктом 4.1 статьи 85 Кодекса.</w:t>
      </w:r>
      <w:r>
        <w:rPr>
          <w:rFonts w:ascii="Arial" w:hAnsi="Arial" w:cs="Arial"/>
          <w:color w:val="333333"/>
          <w:sz w:val="17"/>
          <w:szCs w:val="17"/>
        </w:rPr>
        <w:br/>
      </w:r>
      <w:r>
        <w:rPr>
          <w:rFonts w:ascii="Arial" w:hAnsi="Arial" w:cs="Arial"/>
          <w:color w:val="333333"/>
          <w:sz w:val="17"/>
          <w:szCs w:val="17"/>
          <w:shd w:val="clear" w:color="auto" w:fill="FFFFFF"/>
        </w:rPr>
        <w:t>Таким образом, постановка на учет физического лица в качестве индивидуального предпринимателя и в качестве занимающегося частной практикой оценщика являются самостоятельными основаниями постановки на учет в налоговых органах, предусмотренными Кодексом.</w:t>
      </w:r>
      <w:r>
        <w:rPr>
          <w:rFonts w:ascii="Arial" w:hAnsi="Arial" w:cs="Arial"/>
          <w:color w:val="333333"/>
          <w:sz w:val="17"/>
          <w:szCs w:val="17"/>
        </w:rPr>
        <w:br/>
      </w:r>
      <w:r>
        <w:rPr>
          <w:rFonts w:ascii="Arial" w:hAnsi="Arial" w:cs="Arial"/>
          <w:color w:val="333333"/>
          <w:sz w:val="17"/>
          <w:szCs w:val="17"/>
          <w:shd w:val="clear" w:color="auto" w:fill="FFFFFF"/>
        </w:rPr>
        <w:t>В отношении исчисления налога на доходы физических лиц</w:t>
      </w:r>
      <w:r>
        <w:rPr>
          <w:rFonts w:ascii="Arial" w:hAnsi="Arial" w:cs="Arial"/>
          <w:color w:val="333333"/>
          <w:sz w:val="17"/>
          <w:szCs w:val="17"/>
        </w:rPr>
        <w:br/>
      </w:r>
      <w:r>
        <w:rPr>
          <w:rFonts w:ascii="Arial" w:hAnsi="Arial" w:cs="Arial"/>
          <w:color w:val="333333"/>
          <w:sz w:val="17"/>
          <w:szCs w:val="17"/>
          <w:shd w:val="clear" w:color="auto" w:fill="FFFFFF"/>
        </w:rPr>
        <w:t>Порядок исчисления и уплаты налогоплательщиками налога на доходы физических лиц установлен положениями главы 23 "Налог на доходы физических лиц" Кодекса.</w:t>
      </w:r>
      <w:r>
        <w:rPr>
          <w:rFonts w:ascii="Arial" w:hAnsi="Arial" w:cs="Arial"/>
          <w:color w:val="333333"/>
          <w:sz w:val="17"/>
          <w:szCs w:val="17"/>
        </w:rPr>
        <w:br/>
      </w:r>
      <w:proofErr w:type="gramStart"/>
      <w:r>
        <w:rPr>
          <w:rFonts w:ascii="Arial" w:hAnsi="Arial" w:cs="Arial"/>
          <w:color w:val="333333"/>
          <w:sz w:val="17"/>
          <w:szCs w:val="17"/>
          <w:shd w:val="clear" w:color="auto" w:fill="FFFFFF"/>
        </w:rPr>
        <w:t>Так, в соответствии с пунктом 1 статьи 227 Кодекса производят исчисление и уплату налога на доходы физических лиц следующие налогоплательщики:</w:t>
      </w:r>
      <w:r>
        <w:rPr>
          <w:rFonts w:ascii="Arial" w:hAnsi="Arial" w:cs="Arial"/>
          <w:color w:val="333333"/>
          <w:sz w:val="17"/>
          <w:szCs w:val="17"/>
        </w:rPr>
        <w:br/>
      </w:r>
      <w:r>
        <w:rPr>
          <w:rFonts w:ascii="Arial" w:hAnsi="Arial" w:cs="Arial"/>
          <w:color w:val="333333"/>
          <w:sz w:val="17"/>
          <w:szCs w:val="17"/>
          <w:shd w:val="clear" w:color="auto" w:fill="FFFFFF"/>
        </w:rPr>
        <w:t>физические лица, зарегистрированные в установленном законодательством порядке и осуществляющие предпринимательскую деятельность без образования юридического лица, - по суммам доходов, полученных от осуществления такой деятельности;</w:t>
      </w:r>
      <w:r>
        <w:rPr>
          <w:rFonts w:ascii="Arial" w:hAnsi="Arial" w:cs="Arial"/>
          <w:color w:val="333333"/>
          <w:sz w:val="17"/>
          <w:szCs w:val="17"/>
        </w:rPr>
        <w:br/>
      </w:r>
      <w:r>
        <w:rPr>
          <w:rFonts w:ascii="Arial" w:hAnsi="Arial" w:cs="Arial"/>
          <w:color w:val="333333"/>
          <w:sz w:val="17"/>
          <w:szCs w:val="17"/>
          <w:shd w:val="clear" w:color="auto" w:fill="FFFFFF"/>
        </w:rPr>
        <w:t>лица, занимающиеся в установленном законодательством порядке частной практикой, - по суммам доходов, полученных от такой деятельности.</w:t>
      </w:r>
      <w:proofErr w:type="gramEnd"/>
      <w:r>
        <w:rPr>
          <w:rFonts w:ascii="Arial" w:hAnsi="Arial" w:cs="Arial"/>
          <w:color w:val="333333"/>
          <w:sz w:val="17"/>
          <w:szCs w:val="17"/>
        </w:rPr>
        <w:br/>
      </w:r>
      <w:r>
        <w:rPr>
          <w:rFonts w:ascii="Arial" w:hAnsi="Arial" w:cs="Arial"/>
          <w:color w:val="333333"/>
          <w:sz w:val="17"/>
          <w:szCs w:val="17"/>
          <w:shd w:val="clear" w:color="auto" w:fill="FFFFFF"/>
        </w:rPr>
        <w:t>Налоговая ставка по налогу на доходы физических лиц в отношении таких доходов установлена в размере 13 процентов.</w:t>
      </w:r>
      <w:r>
        <w:rPr>
          <w:rFonts w:ascii="Arial" w:hAnsi="Arial" w:cs="Arial"/>
          <w:color w:val="333333"/>
          <w:sz w:val="17"/>
          <w:szCs w:val="17"/>
        </w:rPr>
        <w:br/>
      </w:r>
      <w:r>
        <w:rPr>
          <w:rFonts w:ascii="Arial" w:hAnsi="Arial" w:cs="Arial"/>
          <w:color w:val="333333"/>
          <w:sz w:val="17"/>
          <w:szCs w:val="17"/>
          <w:shd w:val="clear" w:color="auto" w:fill="FFFFFF"/>
        </w:rPr>
        <w:t xml:space="preserve">Пунктом 1 статьи 229 Кодекса </w:t>
      </w:r>
      <w:proofErr w:type="gramStart"/>
      <w:r>
        <w:rPr>
          <w:rFonts w:ascii="Arial" w:hAnsi="Arial" w:cs="Arial"/>
          <w:color w:val="333333"/>
          <w:sz w:val="17"/>
          <w:szCs w:val="17"/>
          <w:shd w:val="clear" w:color="auto" w:fill="FFFFFF"/>
        </w:rPr>
        <w:t>на указанных налогоплательщиков возложена обязанность по представлению в установленный срок в налоговый орган по месту</w:t>
      </w:r>
      <w:proofErr w:type="gramEnd"/>
      <w:r>
        <w:rPr>
          <w:rFonts w:ascii="Arial" w:hAnsi="Arial" w:cs="Arial"/>
          <w:color w:val="333333"/>
          <w:sz w:val="17"/>
          <w:szCs w:val="17"/>
          <w:shd w:val="clear" w:color="auto" w:fill="FFFFFF"/>
        </w:rPr>
        <w:t xml:space="preserve"> учета налоговой декларации по налогу на доходы физических лиц (форма 3-НДФЛ).</w:t>
      </w:r>
      <w:r>
        <w:rPr>
          <w:rFonts w:ascii="Arial" w:hAnsi="Arial" w:cs="Arial"/>
          <w:color w:val="333333"/>
          <w:sz w:val="17"/>
          <w:szCs w:val="17"/>
        </w:rPr>
        <w:br/>
      </w:r>
      <w:r>
        <w:rPr>
          <w:rFonts w:ascii="Arial" w:hAnsi="Arial" w:cs="Arial"/>
          <w:color w:val="333333"/>
          <w:sz w:val="17"/>
          <w:szCs w:val="17"/>
          <w:shd w:val="clear" w:color="auto" w:fill="FFFFFF"/>
        </w:rPr>
        <w:t>Необходимо отметить, что на основании статьи 221 Кодекса указанные налогоплательщики имеют право на получение профессиональных налоговых вычетов в сумме фактически произведенных ими и документально подтвержденных расходов, непосредственно связанных с извлечением доходов.</w:t>
      </w:r>
      <w:r>
        <w:rPr>
          <w:rFonts w:ascii="Arial" w:hAnsi="Arial" w:cs="Arial"/>
          <w:color w:val="333333"/>
          <w:sz w:val="17"/>
          <w:szCs w:val="17"/>
        </w:rPr>
        <w:br/>
      </w:r>
      <w:r>
        <w:rPr>
          <w:rFonts w:ascii="Arial" w:hAnsi="Arial" w:cs="Arial"/>
          <w:color w:val="333333"/>
          <w:sz w:val="17"/>
          <w:szCs w:val="17"/>
          <w:shd w:val="clear" w:color="auto" w:fill="FFFFFF"/>
        </w:rPr>
        <w:t>При этом состав указанных расходов, принимаемых к вычету, определяется налогоплательщиком самостоятельно в порядке, аналогичном порядку определения расходов для целей налогообложения, установленному главой "Налог на прибыль организаций" Кодекса.</w:t>
      </w:r>
      <w:r>
        <w:rPr>
          <w:rFonts w:ascii="Arial" w:hAnsi="Arial" w:cs="Arial"/>
          <w:color w:val="333333"/>
          <w:sz w:val="17"/>
          <w:szCs w:val="17"/>
        </w:rPr>
        <w:br/>
      </w:r>
      <w:r>
        <w:rPr>
          <w:rFonts w:ascii="Arial" w:hAnsi="Arial" w:cs="Arial"/>
          <w:color w:val="333333"/>
          <w:sz w:val="17"/>
          <w:szCs w:val="17"/>
          <w:shd w:val="clear" w:color="auto" w:fill="FFFFFF"/>
        </w:rPr>
        <w:t>Кроме того, выбор режима обложения налогом на доходы физических лиц (в качестве индивидуального предпринимателя или лица, занимающегося частной практикой) осуществляется налогоплательщиком самостоятельно.</w:t>
      </w:r>
      <w:r>
        <w:rPr>
          <w:rFonts w:ascii="Arial" w:hAnsi="Arial" w:cs="Arial"/>
          <w:color w:val="333333"/>
          <w:sz w:val="17"/>
          <w:szCs w:val="17"/>
        </w:rPr>
        <w:br/>
      </w:r>
      <w:r>
        <w:rPr>
          <w:rFonts w:ascii="Arial" w:hAnsi="Arial" w:cs="Arial"/>
          <w:color w:val="333333"/>
          <w:sz w:val="17"/>
          <w:szCs w:val="17"/>
          <w:shd w:val="clear" w:color="auto" w:fill="FFFFFF"/>
        </w:rPr>
        <w:t>В отношении исчисления страховых взносов в фиксированном размере</w:t>
      </w:r>
      <w:r>
        <w:rPr>
          <w:rFonts w:ascii="Arial" w:hAnsi="Arial" w:cs="Arial"/>
          <w:color w:val="333333"/>
          <w:sz w:val="17"/>
          <w:szCs w:val="17"/>
        </w:rPr>
        <w:br/>
      </w:r>
      <w:r>
        <w:rPr>
          <w:rFonts w:ascii="Arial" w:hAnsi="Arial" w:cs="Arial"/>
          <w:color w:val="333333"/>
          <w:sz w:val="17"/>
          <w:szCs w:val="17"/>
          <w:shd w:val="clear" w:color="auto" w:fill="FFFFFF"/>
        </w:rPr>
        <w:lastRenderedPageBreak/>
        <w:t>Статьей 419 Кодекса определено, что оценщики, занимающиеся частной практикой, являются плательщиками страховых взносов.</w:t>
      </w:r>
      <w:r>
        <w:rPr>
          <w:rFonts w:ascii="Arial" w:hAnsi="Arial" w:cs="Arial"/>
          <w:color w:val="333333"/>
          <w:sz w:val="17"/>
          <w:szCs w:val="17"/>
        </w:rPr>
        <w:br/>
      </w:r>
      <w:proofErr w:type="gramStart"/>
      <w:r>
        <w:rPr>
          <w:rFonts w:ascii="Arial" w:hAnsi="Arial" w:cs="Arial"/>
          <w:color w:val="333333"/>
          <w:sz w:val="17"/>
          <w:szCs w:val="17"/>
          <w:shd w:val="clear" w:color="auto" w:fill="FFFFFF"/>
        </w:rPr>
        <w:t>Исходя из положений части 1 статьи 430 Кодекса данные плательщики уплачивают</w:t>
      </w:r>
      <w:proofErr w:type="gramEnd"/>
      <w:r>
        <w:rPr>
          <w:rFonts w:ascii="Arial" w:hAnsi="Arial" w:cs="Arial"/>
          <w:color w:val="333333"/>
          <w:sz w:val="17"/>
          <w:szCs w:val="17"/>
          <w:shd w:val="clear" w:color="auto" w:fill="FFFFFF"/>
        </w:rPr>
        <w:t xml:space="preserve"> страховые взносы на обязательное пенсионное страхование и обязательное медицинское страхование в фиксированном размере за себя.</w:t>
      </w:r>
      <w:r>
        <w:rPr>
          <w:rFonts w:ascii="Arial" w:hAnsi="Arial" w:cs="Arial"/>
          <w:color w:val="333333"/>
          <w:sz w:val="17"/>
          <w:szCs w:val="17"/>
        </w:rPr>
        <w:br/>
      </w:r>
      <w:r>
        <w:rPr>
          <w:rFonts w:ascii="Arial" w:hAnsi="Arial" w:cs="Arial"/>
          <w:color w:val="333333"/>
          <w:sz w:val="17"/>
          <w:szCs w:val="17"/>
          <w:shd w:val="clear" w:color="auto" w:fill="FFFFFF"/>
        </w:rPr>
        <w:t>Обязанность по уплате страховых взносов на обязательное пенсионное страхование и обязательное медицинское страхование у оценщиков, занимающихся частной практикой, возникает с момента приобретения статуса оценщика и до момента прекращения оценщиком занятия частной практикой.</w:t>
      </w:r>
      <w:r>
        <w:rPr>
          <w:rFonts w:ascii="Arial" w:hAnsi="Arial" w:cs="Arial"/>
          <w:color w:val="333333"/>
          <w:sz w:val="17"/>
          <w:szCs w:val="17"/>
        </w:rPr>
        <w:br/>
      </w:r>
      <w:proofErr w:type="gramStart"/>
      <w:r>
        <w:rPr>
          <w:rFonts w:ascii="Arial" w:hAnsi="Arial" w:cs="Arial"/>
          <w:color w:val="333333"/>
          <w:sz w:val="17"/>
          <w:szCs w:val="17"/>
          <w:shd w:val="clear" w:color="auto" w:fill="FFFFFF"/>
        </w:rPr>
        <w:t>В соответствии с пунктом 7 статьи 430 Кодекса данные плательщики страховых взносов не исчисляют и не уплачивают страховые взносы на обязательное пенсионное страхование и обязательное медицинское страхование за периоды, указанные в пунктах 1 (в части военной службы по призыву), 3, 6 - 8 части 1 статьи 12 Федерального закона от 28.12.2013 N 400-ФЗ "О страховых пенсиях", в течение которых ими не</w:t>
      </w:r>
      <w:proofErr w:type="gramEnd"/>
      <w:r>
        <w:rPr>
          <w:rFonts w:ascii="Arial" w:hAnsi="Arial" w:cs="Arial"/>
          <w:color w:val="333333"/>
          <w:sz w:val="17"/>
          <w:szCs w:val="17"/>
          <w:shd w:val="clear" w:color="auto" w:fill="FFFFFF"/>
        </w:rPr>
        <w:t xml:space="preserve"> осуществлялась соответствующая деятельность, при условии представления ими в налоговый орган по месту учета заявления об освобождении от уплаты страховых взносов и подтверждающих документов.</w:t>
      </w:r>
      <w:r>
        <w:rPr>
          <w:rFonts w:ascii="Arial" w:hAnsi="Arial" w:cs="Arial"/>
          <w:color w:val="333333"/>
          <w:sz w:val="17"/>
          <w:szCs w:val="17"/>
        </w:rPr>
        <w:br/>
      </w:r>
      <w:r>
        <w:rPr>
          <w:rFonts w:ascii="Arial" w:hAnsi="Arial" w:cs="Arial"/>
          <w:color w:val="333333"/>
          <w:sz w:val="17"/>
          <w:szCs w:val="17"/>
          <w:shd w:val="clear" w:color="auto" w:fill="FFFFFF"/>
        </w:rPr>
        <w:t>Необходимо отметить, что перечень случаев, в которых плательщики страховых взносов не исчисляют и не уплачивают страховые взносы на обязательное пенсионное страхование и обязательное медицинское страхование, является исчерпывающим.</w:t>
      </w:r>
      <w:r>
        <w:rPr>
          <w:rFonts w:ascii="Arial" w:hAnsi="Arial" w:cs="Arial"/>
          <w:color w:val="333333"/>
          <w:sz w:val="17"/>
          <w:szCs w:val="17"/>
        </w:rPr>
        <w:br/>
      </w:r>
      <w:proofErr w:type="gramStart"/>
      <w:r>
        <w:rPr>
          <w:rFonts w:ascii="Arial" w:hAnsi="Arial" w:cs="Arial"/>
          <w:color w:val="333333"/>
          <w:sz w:val="17"/>
          <w:szCs w:val="17"/>
          <w:shd w:val="clear" w:color="auto" w:fill="FFFFFF"/>
        </w:rPr>
        <w:t>В случае если оценщик совмещает частную практику и предпринимательскую деятельность (не работодатель), то такой плательщик уплачивает страховые взносы как единый субъект правоотношений независимо от постановки его на учет в налоговом органе по одному или более основаниям, однократно уплачивает фиксированные платежи по страховым взносам на обязательное пенсионное и медицинское страхование в размерах, установленных пунктом 1 статьи 430 Кодекса, независимо от количества</w:t>
      </w:r>
      <w:proofErr w:type="gramEnd"/>
      <w:r>
        <w:rPr>
          <w:rFonts w:ascii="Arial" w:hAnsi="Arial" w:cs="Arial"/>
          <w:color w:val="333333"/>
          <w:sz w:val="17"/>
          <w:szCs w:val="17"/>
          <w:shd w:val="clear" w:color="auto" w:fill="FFFFFF"/>
        </w:rPr>
        <w:t xml:space="preserve"> </w:t>
      </w:r>
      <w:proofErr w:type="gramStart"/>
      <w:r>
        <w:rPr>
          <w:rFonts w:ascii="Arial" w:hAnsi="Arial" w:cs="Arial"/>
          <w:color w:val="333333"/>
          <w:sz w:val="17"/>
          <w:szCs w:val="17"/>
          <w:shd w:val="clear" w:color="auto" w:fill="FFFFFF"/>
        </w:rPr>
        <w:t>видов осуществляемой деятельности и доплачивает на свое пенсионное страхование 1,0% с суммы совокупного дохода от всех видов осуществляемой деятельности, превышающей 300 000 руб. за расчетный период (но до определенной предельной величины, определяемой как восьмикратный фиксированный размер страховых взносов на обязательное пенсионное страхование, установленный абзацем вторым подпункта 1 пункта 1 статьи 430 Кодекса).</w:t>
      </w:r>
      <w:proofErr w:type="gramEnd"/>
      <w:r>
        <w:rPr>
          <w:rFonts w:ascii="Arial" w:hAnsi="Arial" w:cs="Arial"/>
          <w:color w:val="333333"/>
          <w:sz w:val="17"/>
          <w:szCs w:val="17"/>
        </w:rPr>
        <w:br/>
      </w:r>
      <w:proofErr w:type="gramStart"/>
      <w:r>
        <w:rPr>
          <w:rFonts w:ascii="Arial" w:hAnsi="Arial" w:cs="Arial"/>
          <w:color w:val="333333"/>
          <w:sz w:val="17"/>
          <w:szCs w:val="17"/>
          <w:shd w:val="clear" w:color="auto" w:fill="FFFFFF"/>
        </w:rPr>
        <w:t>При этом если плательщик в течение расчетного периода снимается с учета в налоговом органе по одному из оснований и уплачивает в соответствии с требованиями пункта 5 статьи 432 Кодекса страховые взносы в фиксированном размере по прекращенной деятельности, но продолжает осуществлять иную предусмотренную подпунктом 2 пункта 1 статьи 419 Кодекса деятельность, то сумма страховых взносов, подлежащая уплате по итогам расчетного периода</w:t>
      </w:r>
      <w:proofErr w:type="gramEnd"/>
      <w:r>
        <w:rPr>
          <w:rFonts w:ascii="Arial" w:hAnsi="Arial" w:cs="Arial"/>
          <w:color w:val="333333"/>
          <w:sz w:val="17"/>
          <w:szCs w:val="17"/>
          <w:shd w:val="clear" w:color="auto" w:fill="FFFFFF"/>
        </w:rPr>
        <w:t xml:space="preserve"> в фиксированном размере, определяется как разница между суммой страховых взносов в фиксированном размере, установленной статьей 430 Кодекса за расчетный период, и суммой страховых взносов в фиксированном размере, уплаченной за период деятельности, прекращенной в расчетном периоде.</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t>В.Г.КОЛЕСНИКОВ</w:t>
      </w:r>
      <w:r>
        <w:rPr>
          <w:rFonts w:ascii="Arial" w:hAnsi="Arial" w:cs="Arial"/>
          <w:color w:val="333333"/>
          <w:sz w:val="17"/>
          <w:szCs w:val="17"/>
        </w:rPr>
        <w:br/>
      </w:r>
      <w:r>
        <w:rPr>
          <w:rFonts w:ascii="Arial" w:hAnsi="Arial" w:cs="Arial"/>
          <w:color w:val="333333"/>
          <w:sz w:val="17"/>
          <w:szCs w:val="17"/>
          <w:shd w:val="clear" w:color="auto" w:fill="FFFFFF"/>
        </w:rPr>
        <w:t>13.08.2020</w:t>
      </w:r>
    </w:p>
    <w:sectPr w:rsidR="001C7BDD" w:rsidSect="001C7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BD7252"/>
    <w:rsid w:val="00044F5C"/>
    <w:rsid w:val="001C7BDD"/>
    <w:rsid w:val="00BD7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dgerasimov</dc:creator>
  <cp:keywords/>
  <dc:description/>
  <cp:lastModifiedBy>dgerasimov</cp:lastModifiedBy>
  <cp:revision>2</cp:revision>
  <cp:lastPrinted>2020-09-22T14:44:00Z</cp:lastPrinted>
  <dcterms:created xsi:type="dcterms:W3CDTF">2020-09-22T14:43:00Z</dcterms:created>
  <dcterms:modified xsi:type="dcterms:W3CDTF">2020-09-22T14:47:00Z</dcterms:modified>
</cp:coreProperties>
</file>